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Dominican University - Brennan School of Business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BAD 345, Management; Spring; 2016</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Molly Burke, PhD</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Office: Fine Arts 107; Office Hours: MWF 11:30 to 1:30 pm</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Phone: 708/524-6826 - Email: </w:t>
      </w:r>
      <w:hyperlink r:id="rId5" w:history="1">
        <w:r w:rsidRPr="00101E89">
          <w:rPr>
            <w:rFonts w:ascii="Helvetica" w:eastAsia="Times New Roman" w:hAnsi="Helvetica" w:cs="Helvetica"/>
            <w:b/>
            <w:bCs/>
            <w:color w:val="0081BD"/>
            <w:sz w:val="20"/>
            <w:szCs w:val="20"/>
            <w:u w:val="single"/>
          </w:rPr>
          <w:t>burkemq@dom.edu</w:t>
        </w:r>
      </w:hyperlink>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Course Description</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This course introduces students to discipline of management and provides an opportunity to examine and understand basic organizational theory. Various organizational models and methods of reaching organizational goals are studied through analysis of current management practices. Through lecture, class discussion, examinations and written assignments, students will begin to develop the basic knowledge, skills and aptitudes needed to become effective managers. Particular focus will be placed on helping students explore their own individual career goals and aspirations.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Prerequisites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Economics 190, Junior standing or consent of the instructor.</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Learning Goals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Those students who successfully complete this course should be able to:</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Students who successfully complete this course should be able to:</w:t>
      </w:r>
    </w:p>
    <w:p w:rsidR="00101E89" w:rsidRPr="00101E89" w:rsidRDefault="00101E89" w:rsidP="00101E89">
      <w:pPr>
        <w:numPr>
          <w:ilvl w:val="0"/>
          <w:numId w:val="1"/>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Understand and apply the major principles of management theory, history and</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practice.</w:t>
      </w:r>
    </w:p>
    <w:p w:rsidR="00101E89" w:rsidRPr="00101E89" w:rsidRDefault="00101E89" w:rsidP="00101E89">
      <w:pPr>
        <w:numPr>
          <w:ilvl w:val="0"/>
          <w:numId w:val="2"/>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Recognize the nature and importance of organizational structure and culture.</w:t>
      </w:r>
    </w:p>
    <w:p w:rsidR="00101E89" w:rsidRPr="00101E89" w:rsidRDefault="00101E89" w:rsidP="00101E89">
      <w:pPr>
        <w:numPr>
          <w:ilvl w:val="0"/>
          <w:numId w:val="2"/>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Explain the importance of social responsibility and managerial ethics.</w:t>
      </w:r>
    </w:p>
    <w:p w:rsidR="00101E89" w:rsidRPr="00101E89" w:rsidRDefault="00101E89" w:rsidP="00101E89">
      <w:pPr>
        <w:numPr>
          <w:ilvl w:val="0"/>
          <w:numId w:val="2"/>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Recognize how mangers best achieve results; the importance of leadership,</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motivation, communication and interpersonal skills.</w:t>
      </w:r>
    </w:p>
    <w:p w:rsidR="00101E89" w:rsidRPr="00101E89" w:rsidRDefault="00101E89" w:rsidP="00101E89">
      <w:pPr>
        <w:numPr>
          <w:ilvl w:val="0"/>
          <w:numId w:val="3"/>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Understand the principles of decision making, the impact of globalization and</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the process of organizational change.</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Required Texts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Stephen P. Robbins &amp; Mary Coulter, </w:t>
      </w:r>
      <w:r w:rsidRPr="00101E89">
        <w:rPr>
          <w:rFonts w:ascii="Helvetica" w:eastAsia="Times New Roman" w:hAnsi="Helvetica" w:cs="Helvetica"/>
          <w:i/>
          <w:iCs/>
          <w:color w:val="333333"/>
          <w:sz w:val="20"/>
          <w:szCs w:val="20"/>
        </w:rPr>
        <w:t>Management; </w:t>
      </w:r>
      <w:r w:rsidRPr="00101E89">
        <w:rPr>
          <w:rFonts w:ascii="Helvetica" w:eastAsia="Times New Roman" w:hAnsi="Helvetica" w:cs="Helvetica"/>
          <w:color w:val="333333"/>
          <w:sz w:val="20"/>
          <w:szCs w:val="20"/>
        </w:rPr>
        <w:t>12th Edition, 2014. Pearson Prentice Hall, Upper Saddle River, New Jersey. ISBN -13: 978-0-13-304360-0.</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lastRenderedPageBreak/>
        <w:t>Selected Case Studies. Available at: </w:t>
      </w:r>
      <w:hyperlink r:id="rId6" w:history="1">
        <w:r w:rsidRPr="00101E89">
          <w:rPr>
            <w:rFonts w:ascii="Helvetica" w:eastAsia="Times New Roman" w:hAnsi="Helvetica" w:cs="Helvetica"/>
            <w:color w:val="0081BD"/>
            <w:sz w:val="20"/>
            <w:szCs w:val="20"/>
            <w:u w:val="single"/>
          </w:rPr>
          <w:t>http://harvardbusinessonline.org</w:t>
        </w:r>
      </w:hyperlink>
      <w:r w:rsidRPr="00101E89">
        <w:rPr>
          <w:rFonts w:ascii="Helvetica" w:eastAsia="Times New Roman" w:hAnsi="Helvetica" w:cs="Helvetica"/>
          <w:color w:val="333333"/>
          <w:sz w:val="20"/>
          <w:szCs w:val="20"/>
        </w:rPr>
        <w:t>; Ordering information will be presented in class. Students can access the material using the following link: </w:t>
      </w:r>
      <w:hyperlink r:id="rId7" w:history="1">
        <w:r w:rsidRPr="00101E89">
          <w:rPr>
            <w:rFonts w:ascii="Helvetica" w:eastAsia="Times New Roman" w:hAnsi="Helvetica" w:cs="Helvetica"/>
            <w:color w:val="0081BD"/>
            <w:sz w:val="20"/>
            <w:szCs w:val="20"/>
            <w:u w:val="single"/>
          </w:rPr>
          <w:t>https://cb.hbsp.harvard.edu/cbmp/import/ptos/44011702</w:t>
        </w:r>
      </w:hyperlink>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Course Grading and Requirements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u w:val="single"/>
        </w:rPr>
        <w:t>Participation in class discussion (100 points)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Attendance is crucial to the course; failure to attend class, particularly any class session featuring a guest speaker or case study, will impact a student’s final grade.</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Students are expected to be prepared and actively participate in ALL class discussions including those related to current events, case studies and textbook materials, and to take advantage of the opportunity to learn from their classmates. Quizzes will be given to improve student’s learning of key information and the scores will contribute to the class participation grade.</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u w:val="single"/>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u w:val="single"/>
        </w:rPr>
        <w:t>Examinations (400 points)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Four examinations (100 points each) will be scheduled to evaluate students’ understanding of key ideas and concepts in management. Material on the exams will be drawn from the text, cases and current events and questions will include true/false, multiple choice and short essays.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u w:val="single"/>
        </w:rPr>
        <w:t>Current Events Assignments (60 points)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xml:space="preserve">Students will present 8 weekly written analyses of current events in business, which will be graded on a </w:t>
      </w:r>
      <w:proofErr w:type="gramStart"/>
      <w:r w:rsidRPr="00101E89">
        <w:rPr>
          <w:rFonts w:ascii="Helvetica" w:eastAsia="Times New Roman" w:hAnsi="Helvetica" w:cs="Helvetica"/>
          <w:color w:val="333333"/>
          <w:sz w:val="20"/>
          <w:szCs w:val="20"/>
        </w:rPr>
        <w:t>five point</w:t>
      </w:r>
      <w:proofErr w:type="gramEnd"/>
      <w:r w:rsidRPr="00101E89">
        <w:rPr>
          <w:rFonts w:ascii="Helvetica" w:eastAsia="Times New Roman" w:hAnsi="Helvetica" w:cs="Helvetica"/>
          <w:color w:val="333333"/>
          <w:sz w:val="20"/>
          <w:szCs w:val="20"/>
        </w:rPr>
        <w:t xml:space="preserve"> scale. These one page reports, due on Thursdays, should summarize the article selected, evaluate its significance and relate the material to our course of study. During the course of the semester, students must select current event articles from the following periodicals: </w:t>
      </w:r>
      <w:r w:rsidRPr="00101E89">
        <w:rPr>
          <w:rFonts w:ascii="Helvetica" w:eastAsia="Times New Roman" w:hAnsi="Helvetica" w:cs="Helvetica"/>
          <w:i/>
          <w:iCs/>
          <w:color w:val="333333"/>
          <w:sz w:val="20"/>
          <w:szCs w:val="20"/>
        </w:rPr>
        <w:t>Business Week, Forbes</w:t>
      </w:r>
      <w:r w:rsidRPr="00101E89">
        <w:rPr>
          <w:rFonts w:ascii="Helvetica" w:eastAsia="Times New Roman" w:hAnsi="Helvetica" w:cs="Helvetica"/>
          <w:color w:val="333333"/>
          <w:sz w:val="20"/>
          <w:szCs w:val="20"/>
        </w:rPr>
        <w:t>, </w:t>
      </w:r>
      <w:r w:rsidRPr="00101E89">
        <w:rPr>
          <w:rFonts w:ascii="Helvetica" w:eastAsia="Times New Roman" w:hAnsi="Helvetica" w:cs="Helvetica"/>
          <w:i/>
          <w:iCs/>
          <w:color w:val="333333"/>
          <w:sz w:val="20"/>
          <w:szCs w:val="20"/>
        </w:rPr>
        <w:t>Fortune</w:t>
      </w:r>
      <w:r w:rsidRPr="00101E89">
        <w:rPr>
          <w:rFonts w:ascii="Helvetica" w:eastAsia="Times New Roman" w:hAnsi="Helvetica" w:cs="Helvetica"/>
          <w:color w:val="333333"/>
          <w:sz w:val="20"/>
          <w:szCs w:val="20"/>
        </w:rPr>
        <w:t>, </w:t>
      </w:r>
      <w:r w:rsidRPr="00101E89">
        <w:rPr>
          <w:rFonts w:ascii="Helvetica" w:eastAsia="Times New Roman" w:hAnsi="Helvetica" w:cs="Helvetica"/>
          <w:i/>
          <w:iCs/>
          <w:color w:val="333333"/>
          <w:sz w:val="20"/>
          <w:szCs w:val="20"/>
        </w:rPr>
        <w:t>The New York Times, The Wall Street Journal and The Financial Times</w:t>
      </w:r>
      <w:r w:rsidRPr="00101E89">
        <w:rPr>
          <w:rFonts w:ascii="Helvetica" w:eastAsia="Times New Roman" w:hAnsi="Helvetica" w:cs="Helvetica"/>
          <w:color w:val="333333"/>
          <w:sz w:val="20"/>
          <w:szCs w:val="20"/>
        </w:rPr>
        <w:t>. A copy of the article must be submitted with the analysis.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u w:val="single"/>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u w:val="single"/>
        </w:rPr>
        <w:t>Case Study Analyses (400 points)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Students will read, and prepare reports on four selected case studies during the course of the semester, identifying the problem presented in the case and offering a solution. Effective case analyses will utilize text material and management concepts being studied to help generate practical solutions. Each case report should be no more than three pages in length.</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u w:val="single"/>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u w:val="single"/>
        </w:rPr>
        <w:t>Resume and Cover Letter Assignment (40 points)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xml:space="preserve">Students will submit a first draft of a professional resume and a cover letter directed to a preferred employer. (10 points) using the “Creating a Resume and Cover Letter Guide” published by Brennan Career Services They will then schedule a Career Planning Session with Brennan’s Director of Career </w:t>
      </w:r>
      <w:r w:rsidRPr="00101E89">
        <w:rPr>
          <w:rFonts w:ascii="Helvetica" w:eastAsia="Times New Roman" w:hAnsi="Helvetica" w:cs="Helvetica"/>
          <w:color w:val="333333"/>
          <w:sz w:val="20"/>
          <w:szCs w:val="20"/>
        </w:rPr>
        <w:lastRenderedPageBreak/>
        <w:t>Services, Andrea Leinweber (708-524-6810) to review, revise and refine their resume. After this meeting and discussion of their career goals, they will submit a final version of their resume that is directed to a particular position in a specific field. (30 points)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Grading Scale</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A     1000-970 points                B-            849-810               points                  D+           699-660 points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A-    969-930 points                  C+           809-770 points                  D             659-630 points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B+   929-890 points                  C             769-730               points                  D-           629-600 points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B     889-850 points                 C-            729- 700              points                  F             below 600</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Disability Statement</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Any student with a documented disability needing academic adjustments or accommodations is asked to speak with me during the first two weeks of class. All discussions will remain confidential. Students requesting academic accommodations must first register with Disability Support Services in Lewis Hall, Room 132. The office may be reached by calling 708-524-6822.</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u w:val="single"/>
        </w:rPr>
        <w:t>Course Policies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Students are responsible for asking questions about any material that is unclear; this can be done in class or by email.</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All written work should be typed and double-spaced. Clarity, coherence, and cogency of the analysis as well as grammar, punctuation, spelling, and general appearance will be considered in grading written assignments.</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MLA is the preferred style for citations; all citations must include page numbers for material being cited.</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Websites such as Wikipedia should not be used as sources for university level scholarship and research.</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Any form of </w:t>
      </w:r>
      <w:r w:rsidRPr="00101E89">
        <w:rPr>
          <w:rFonts w:ascii="Helvetica" w:eastAsia="Times New Roman" w:hAnsi="Helvetica" w:cs="Helvetica"/>
          <w:b/>
          <w:bCs/>
          <w:color w:val="333333"/>
          <w:sz w:val="20"/>
          <w:szCs w:val="20"/>
        </w:rPr>
        <w:t>plagiarism or academic dishonesty</w:t>
      </w:r>
      <w:r w:rsidRPr="00101E89">
        <w:rPr>
          <w:rFonts w:ascii="Helvetica" w:eastAsia="Times New Roman" w:hAnsi="Helvetica" w:cs="Helvetica"/>
          <w:color w:val="333333"/>
          <w:sz w:val="20"/>
          <w:szCs w:val="20"/>
        </w:rPr>
        <w:t> will result in an “F” grade for the assignment or exam and has the potential to result in both an “F” grade for the course and automatic expulsion from the class.  Please refer to “Definitions of Plagiarism, Cheating and Academic Dishonesty” and “Sanctions for Violations of Academic Integrity” found in the </w:t>
      </w:r>
      <w:r w:rsidRPr="00101E89">
        <w:rPr>
          <w:rFonts w:ascii="Helvetica" w:eastAsia="Times New Roman" w:hAnsi="Helvetica" w:cs="Helvetica"/>
          <w:i/>
          <w:iCs/>
          <w:color w:val="333333"/>
          <w:sz w:val="20"/>
          <w:szCs w:val="20"/>
        </w:rPr>
        <w:t>Brennan School of Business Bulletin.</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The following will be considered in grading of formal written and oral work:</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Student’s ability to</w:t>
      </w:r>
    </w:p>
    <w:p w:rsidR="00101E89" w:rsidRPr="00101E89" w:rsidRDefault="00101E89" w:rsidP="00101E89">
      <w:pPr>
        <w:numPr>
          <w:ilvl w:val="0"/>
          <w:numId w:val="4"/>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Go beyond general summary and narrative in favor of critical analysis of the material.</w:t>
      </w:r>
    </w:p>
    <w:p w:rsidR="00101E89" w:rsidRPr="00101E89" w:rsidRDefault="00101E89" w:rsidP="00101E89">
      <w:pPr>
        <w:numPr>
          <w:ilvl w:val="0"/>
          <w:numId w:val="4"/>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Analyze texts and ideas in ways that create interest and enthusiasm for the topic.</w:t>
      </w:r>
    </w:p>
    <w:p w:rsidR="00101E89" w:rsidRPr="00101E89" w:rsidRDefault="00101E89" w:rsidP="00101E89">
      <w:pPr>
        <w:numPr>
          <w:ilvl w:val="0"/>
          <w:numId w:val="4"/>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lastRenderedPageBreak/>
        <w:t>Present coherent, well formulated, and compelling theses or claims in written work, oral presentations, and class discussions.</w:t>
      </w:r>
    </w:p>
    <w:p w:rsidR="00101E89" w:rsidRPr="00101E89" w:rsidRDefault="00101E89" w:rsidP="00101E89">
      <w:pPr>
        <w:numPr>
          <w:ilvl w:val="0"/>
          <w:numId w:val="4"/>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Adequately develop ideas.</w:t>
      </w:r>
    </w:p>
    <w:p w:rsidR="00101E89" w:rsidRPr="00101E89" w:rsidRDefault="00101E89" w:rsidP="00101E89">
      <w:pPr>
        <w:numPr>
          <w:ilvl w:val="0"/>
          <w:numId w:val="4"/>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Use independent sources to support and strengthen the ideas being presented.</w:t>
      </w:r>
    </w:p>
    <w:p w:rsidR="00101E89" w:rsidRPr="00101E89" w:rsidRDefault="00101E89" w:rsidP="00101E89">
      <w:pPr>
        <w:numPr>
          <w:ilvl w:val="0"/>
          <w:numId w:val="4"/>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Submit written work that is grammatically correct.</w:t>
      </w:r>
    </w:p>
    <w:p w:rsidR="00101E89" w:rsidRPr="00101E89" w:rsidRDefault="00101E89" w:rsidP="00101E89">
      <w:pPr>
        <w:numPr>
          <w:ilvl w:val="0"/>
          <w:numId w:val="4"/>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Prepare and give oral presentations that effectively communicate ideas and hold the interest of others.</w:t>
      </w:r>
    </w:p>
    <w:p w:rsidR="00101E89" w:rsidRPr="00101E89" w:rsidRDefault="00101E89" w:rsidP="00101E89">
      <w:pPr>
        <w:numPr>
          <w:ilvl w:val="0"/>
          <w:numId w:val="4"/>
        </w:numPr>
        <w:spacing w:before="100" w:beforeAutospacing="1" w:after="100" w:afterAutospacing="1" w:line="300" w:lineRule="atLeast"/>
        <w:ind w:left="375"/>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Participate in classroom discussions in ways that enrich and further learning.</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023A71"/>
          <w:sz w:val="20"/>
          <w:szCs w:val="20"/>
        </w:rPr>
        <w:br/>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Bad 345, Management</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Course Calendar; Spring, 2016</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632"/>
        <w:gridCol w:w="1441"/>
        <w:gridCol w:w="4342"/>
        <w:gridCol w:w="2929"/>
      </w:tblGrid>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Class</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Date</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Topic</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Assignment Due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January 13</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 Management</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and Organizations</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January 15</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Module: Management History</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Current Event # 1 Due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 </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r w:rsidR="00532508">
              <w:rPr>
                <w:rFonts w:ascii="Verdana" w:eastAsia="Times New Roman" w:hAnsi="Verdana" w:cs="Helvetica"/>
                <w:color w:val="333333"/>
                <w:sz w:val="17"/>
                <w:szCs w:val="17"/>
              </w:rPr>
              <w:t>1</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January 18</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No Class; Martin Luther King Day</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lastRenderedPageBreak/>
              <w:t>2</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January 20</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2: Understanding Management’s Context</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2</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January 22</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3: Managing in a Global Environment</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Current Event # 2 Due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2</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January 25</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3: Managing in a Global Environment, continued</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3</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January 27</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4: Managing Diversity</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3</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January 29</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Case Analysis: </w:t>
            </w:r>
            <w:r w:rsidRPr="00101E89">
              <w:rPr>
                <w:rFonts w:ascii="Verdana" w:eastAsia="Times New Roman" w:hAnsi="Verdana" w:cs="Helvetica"/>
                <w:b/>
                <w:bCs/>
                <w:i/>
                <w:iCs/>
                <w:color w:val="333333"/>
                <w:sz w:val="17"/>
                <w:szCs w:val="17"/>
              </w:rPr>
              <w:t>Four Seasons Goes to Paris</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Case Analysis #1 Due</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3</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1</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5: Social Responsibility and Ethics</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4</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3</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Review and Preparation for Exam</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4</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5</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Exam #1: Chapters 1-5</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4</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8</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Film and Discussion:</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i/>
                <w:iCs/>
                <w:color w:val="333333"/>
                <w:sz w:val="17"/>
                <w:szCs w:val="17"/>
              </w:rPr>
              <w:t>Bernard Madoff</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5</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10</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xml:space="preserve">Chapter 6: Managers </w:t>
            </w:r>
            <w:proofErr w:type="gramStart"/>
            <w:r w:rsidRPr="00101E89">
              <w:rPr>
                <w:rFonts w:ascii="Verdana" w:eastAsia="Times New Roman" w:hAnsi="Verdana" w:cs="Helvetica"/>
                <w:color w:val="333333"/>
                <w:sz w:val="17"/>
                <w:szCs w:val="17"/>
              </w:rPr>
              <w:t>As</w:t>
            </w:r>
            <w:proofErr w:type="gramEnd"/>
            <w:r w:rsidRPr="00101E89">
              <w:rPr>
                <w:rFonts w:ascii="Verdana" w:eastAsia="Times New Roman" w:hAnsi="Verdana" w:cs="Helvetica"/>
                <w:color w:val="333333"/>
                <w:sz w:val="17"/>
                <w:szCs w:val="17"/>
              </w:rPr>
              <w:t xml:space="preserve"> Decision Makers</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i/>
                <w:iCs/>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5</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12</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xml:space="preserve">Chapter 6: Managers </w:t>
            </w:r>
            <w:proofErr w:type="gramStart"/>
            <w:r w:rsidRPr="00101E89">
              <w:rPr>
                <w:rFonts w:ascii="Verdana" w:eastAsia="Times New Roman" w:hAnsi="Verdana" w:cs="Helvetica"/>
                <w:color w:val="333333"/>
                <w:sz w:val="17"/>
                <w:szCs w:val="17"/>
              </w:rPr>
              <w:t>As</w:t>
            </w:r>
            <w:proofErr w:type="gramEnd"/>
            <w:r w:rsidRPr="00101E89">
              <w:rPr>
                <w:rFonts w:ascii="Verdana" w:eastAsia="Times New Roman" w:hAnsi="Verdana" w:cs="Helvetica"/>
                <w:color w:val="333333"/>
                <w:sz w:val="17"/>
                <w:szCs w:val="17"/>
              </w:rPr>
              <w:t xml:space="preserve"> Decision Makers, continued</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Current Event # 3 Due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5</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15</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7: Managing Change and Innovation</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6</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lastRenderedPageBreak/>
              <w:t>February 17</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lastRenderedPageBreak/>
              <w:t>Chapter 8: Foundations of Planning</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lastRenderedPageBreak/>
              <w:t>6</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19</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9: Strategic Management</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Current Event # 4 Due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6</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22</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9: Strategic Management, continued</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7</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24</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10: Managerial Controls</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7</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26</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Case Analysis #2: </w:t>
            </w:r>
            <w:r w:rsidRPr="00101E89">
              <w:rPr>
                <w:rFonts w:ascii="Verdana" w:eastAsia="Times New Roman" w:hAnsi="Verdana" w:cs="Helvetica"/>
                <w:b/>
                <w:bCs/>
                <w:i/>
                <w:iCs/>
                <w:color w:val="333333"/>
                <w:sz w:val="17"/>
                <w:szCs w:val="17"/>
              </w:rPr>
              <w:t>Aldi: The Dark Horse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i/>
                <w:iCs/>
                <w:color w:val="333333"/>
                <w:sz w:val="17"/>
                <w:szCs w:val="17"/>
              </w:rPr>
              <w:t>Discounter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Case Analysis # 2 Due</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bookmarkStart w:id="0" w:name="_GoBack"/>
            <w:r>
              <w:rPr>
                <w:rFonts w:ascii="Verdana" w:eastAsia="Times New Roman" w:hAnsi="Verdana" w:cs="Helvetica"/>
                <w:color w:val="333333"/>
                <w:sz w:val="17"/>
                <w:szCs w:val="17"/>
              </w:rPr>
              <w:t>7</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February 29</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Review and Preparation for Exam</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bookmarkEnd w:id="0"/>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8</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2</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Exam # 2;</w:t>
            </w:r>
            <w:r w:rsidRPr="00101E89">
              <w:rPr>
                <w:rFonts w:ascii="Verdana" w:eastAsia="Times New Roman" w:hAnsi="Verdana" w:cs="Helvetica"/>
                <w:color w:val="333333"/>
                <w:sz w:val="17"/>
                <w:szCs w:val="17"/>
              </w:rPr>
              <w:t> </w:t>
            </w:r>
            <w:r w:rsidRPr="00101E89">
              <w:rPr>
                <w:rFonts w:ascii="Verdana" w:eastAsia="Times New Roman" w:hAnsi="Verdana" w:cs="Helvetica"/>
                <w:b/>
                <w:bCs/>
                <w:color w:val="333333"/>
                <w:sz w:val="17"/>
                <w:szCs w:val="17"/>
              </w:rPr>
              <w:t>Chapters 6-10</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8</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4</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11: Basic Organizational Design,</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Current Event # 5 Due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7-13</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Spring Break</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8</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14</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Guest Lecturer; Career Development</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9</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16</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11: Basic Organizational Design,</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Continued</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9</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18</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12: Adaptive Organizational Design</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Current Event # 6 Due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9</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21</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13: Managing Human Resources</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lastRenderedPageBreak/>
              <w:t>10</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23</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Case Analysis #3: </w:t>
            </w:r>
            <w:r w:rsidRPr="00101E89">
              <w:rPr>
                <w:rFonts w:ascii="Verdana" w:eastAsia="Times New Roman" w:hAnsi="Verdana" w:cs="Helvetica"/>
                <w:b/>
                <w:bCs/>
                <w:i/>
                <w:iCs/>
                <w:color w:val="333333"/>
                <w:sz w:val="17"/>
                <w:szCs w:val="17"/>
              </w:rPr>
              <w:t>Mina O’Reilly at Logan Airport’s TSA</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Case Analysis #3 Due</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March24-27</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Easter Break</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10</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28</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14: Managing Teams</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10</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March 30</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14: Managing Teams, continued</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11</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1</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Review and Preparation for Exam</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First Draft of Cover Letter and Resume Due</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11</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4</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Exam # 3;</w:t>
            </w:r>
            <w:r w:rsidRPr="00101E89">
              <w:rPr>
                <w:rFonts w:ascii="Verdana" w:eastAsia="Times New Roman" w:hAnsi="Verdana" w:cs="Helvetica"/>
                <w:color w:val="333333"/>
                <w:sz w:val="17"/>
                <w:szCs w:val="17"/>
              </w:rPr>
              <w:t> </w:t>
            </w:r>
            <w:r w:rsidRPr="00101E89">
              <w:rPr>
                <w:rFonts w:ascii="Verdana" w:eastAsia="Times New Roman" w:hAnsi="Verdana" w:cs="Helvetica"/>
                <w:b/>
                <w:bCs/>
                <w:color w:val="333333"/>
                <w:sz w:val="17"/>
                <w:szCs w:val="17"/>
              </w:rPr>
              <w:t>Chapters 11-14</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11</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6</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Film and Discussion: </w:t>
            </w:r>
            <w:r w:rsidRPr="00101E89">
              <w:rPr>
                <w:rFonts w:ascii="Verdana" w:eastAsia="Times New Roman" w:hAnsi="Verdana" w:cs="Helvetica"/>
                <w:i/>
                <w:iCs/>
                <w:color w:val="333333"/>
                <w:sz w:val="17"/>
                <w:szCs w:val="17"/>
              </w:rPr>
              <w:t>Wal-Mart; The High Cost of Low Price</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12</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8</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15: Understanding Individual Behavior</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12</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11</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15: Understanding Individual Behavior, continued</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12</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13</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16: Managers and</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Communication</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13</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15</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16: Managers and</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Communication, continued</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Final Draft of Cover Letter and Resume Due</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13</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18</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17: Motivating Employees</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13</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lastRenderedPageBreak/>
              <w:t>April 20</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lastRenderedPageBreak/>
              <w:t>Chapter 17: Motivating Employees, continued</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lastRenderedPageBreak/>
              <w:t>14</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22</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Case Analysis #4: </w:t>
            </w:r>
            <w:r w:rsidRPr="00101E89">
              <w:rPr>
                <w:rFonts w:ascii="Verdana" w:eastAsia="Times New Roman" w:hAnsi="Verdana" w:cs="Helvetica"/>
                <w:b/>
                <w:bCs/>
                <w:i/>
                <w:iCs/>
                <w:color w:val="333333"/>
                <w:sz w:val="17"/>
                <w:szCs w:val="17"/>
              </w:rPr>
              <w:t>Patagonia</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Case Analysis #4 Due</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14</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Monday,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25</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18, Managers as Leaders</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14</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Wednesday,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27</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Chapter 18: Managers as Leaders,</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continued</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15</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Friday,</w:t>
            </w:r>
          </w:p>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April 29</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Course Summary and Preparation for Exam</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r w:rsidR="00101E89" w:rsidRPr="00101E89" w:rsidTr="00101E89">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532508" w:rsidP="00101E89">
            <w:pPr>
              <w:spacing w:after="150" w:line="300" w:lineRule="atLeast"/>
              <w:rPr>
                <w:rFonts w:ascii="Verdana" w:eastAsia="Times New Roman" w:hAnsi="Verdana" w:cs="Helvetica"/>
                <w:color w:val="333333"/>
                <w:sz w:val="17"/>
                <w:szCs w:val="17"/>
              </w:rPr>
            </w:pPr>
            <w:r>
              <w:rPr>
                <w:rFonts w:ascii="Verdana" w:eastAsia="Times New Roman" w:hAnsi="Verdana" w:cs="Helvetica"/>
                <w:color w:val="333333"/>
                <w:sz w:val="17"/>
                <w:szCs w:val="17"/>
              </w:rPr>
              <w:t>15</w:t>
            </w:r>
          </w:p>
        </w:tc>
        <w:tc>
          <w:tcPr>
            <w:tcW w:w="142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May 2-5</w:t>
            </w:r>
          </w:p>
        </w:tc>
        <w:tc>
          <w:tcPr>
            <w:tcW w:w="4452"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b/>
                <w:bCs/>
                <w:color w:val="333333"/>
                <w:sz w:val="17"/>
                <w:szCs w:val="17"/>
              </w:rPr>
              <w:t>Exam Week: Exam #4; Chapters 15-18</w:t>
            </w:r>
          </w:p>
        </w:tc>
        <w:tc>
          <w:tcPr>
            <w:tcW w:w="2988" w:type="dxa"/>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101E89" w:rsidRPr="00101E89" w:rsidRDefault="00101E89" w:rsidP="00101E89">
            <w:pPr>
              <w:spacing w:after="150" w:line="300" w:lineRule="atLeast"/>
              <w:rPr>
                <w:rFonts w:ascii="Verdana" w:eastAsia="Times New Roman" w:hAnsi="Verdana" w:cs="Helvetica"/>
                <w:color w:val="333333"/>
                <w:sz w:val="17"/>
                <w:szCs w:val="17"/>
              </w:rPr>
            </w:pPr>
            <w:r w:rsidRPr="00101E89">
              <w:rPr>
                <w:rFonts w:ascii="Verdana" w:eastAsia="Times New Roman" w:hAnsi="Verdana" w:cs="Helvetica"/>
                <w:color w:val="333333"/>
                <w:sz w:val="17"/>
                <w:szCs w:val="17"/>
              </w:rPr>
              <w:t> </w:t>
            </w:r>
          </w:p>
        </w:tc>
      </w:tr>
    </w:tbl>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color w:val="333333"/>
          <w:sz w:val="20"/>
          <w:szCs w:val="20"/>
        </w:rPr>
        <w:t> </w:t>
      </w:r>
    </w:p>
    <w:p w:rsidR="00101E89" w:rsidRPr="00101E89" w:rsidRDefault="00101E89" w:rsidP="00101E89">
      <w:pPr>
        <w:spacing w:after="150" w:line="300" w:lineRule="atLeast"/>
        <w:rPr>
          <w:rFonts w:ascii="Helvetica" w:eastAsia="Times New Roman" w:hAnsi="Helvetica" w:cs="Helvetica"/>
          <w:color w:val="333333"/>
          <w:sz w:val="20"/>
          <w:szCs w:val="20"/>
        </w:rPr>
      </w:pPr>
      <w:r w:rsidRPr="00101E89">
        <w:rPr>
          <w:rFonts w:ascii="Helvetica" w:eastAsia="Times New Roman" w:hAnsi="Helvetica" w:cs="Helvetica"/>
          <w:b/>
          <w:bCs/>
          <w:color w:val="333333"/>
          <w:sz w:val="20"/>
          <w:szCs w:val="20"/>
        </w:rPr>
        <w:t> </w:t>
      </w:r>
    </w:p>
    <w:p w:rsidR="0055459C" w:rsidRDefault="0055459C"/>
    <w:sectPr w:rsidR="00554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844"/>
    <w:multiLevelType w:val="multilevel"/>
    <w:tmpl w:val="29C2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B4ADB"/>
    <w:multiLevelType w:val="multilevel"/>
    <w:tmpl w:val="FFB0C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831F94"/>
    <w:multiLevelType w:val="multilevel"/>
    <w:tmpl w:val="758A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047CC3"/>
    <w:multiLevelType w:val="multilevel"/>
    <w:tmpl w:val="43D24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89"/>
    <w:rsid w:val="00101E89"/>
    <w:rsid w:val="00532508"/>
    <w:rsid w:val="0055459C"/>
    <w:rsid w:val="0095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1C9D"/>
  <w15:chartTrackingRefBased/>
  <w15:docId w15:val="{5629730A-8537-46F9-B4A1-3CC2C8E7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E89"/>
    <w:rPr>
      <w:b/>
      <w:bCs/>
    </w:rPr>
  </w:style>
  <w:style w:type="character" w:customStyle="1" w:styleId="apple-converted-space">
    <w:name w:val="apple-converted-space"/>
    <w:basedOn w:val="DefaultParagraphFont"/>
    <w:rsid w:val="00101E89"/>
  </w:style>
  <w:style w:type="character" w:styleId="Hyperlink">
    <w:name w:val="Hyperlink"/>
    <w:basedOn w:val="DefaultParagraphFont"/>
    <w:uiPriority w:val="99"/>
    <w:semiHidden/>
    <w:unhideWhenUsed/>
    <w:rsid w:val="00101E89"/>
    <w:rPr>
      <w:color w:val="0000FF"/>
      <w:u w:val="single"/>
    </w:rPr>
  </w:style>
  <w:style w:type="character" w:styleId="Emphasis">
    <w:name w:val="Emphasis"/>
    <w:basedOn w:val="DefaultParagraphFont"/>
    <w:uiPriority w:val="20"/>
    <w:qFormat/>
    <w:rsid w:val="00101E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b.hbsp.harvard.edu/cbmp/import/ptos/440117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arvardbusinessonline.org/" TargetMode="External"/><Relationship Id="rId5" Type="http://schemas.openxmlformats.org/officeDocument/2006/relationships/hyperlink" Target="mailto:burkemq@dom.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721</TotalTime>
  <Pages>1</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dc:description/>
  <cp:lastModifiedBy>Jim Miller</cp:lastModifiedBy>
  <cp:revision>3</cp:revision>
  <dcterms:created xsi:type="dcterms:W3CDTF">2016-01-14T04:14:00Z</dcterms:created>
  <dcterms:modified xsi:type="dcterms:W3CDTF">2016-01-14T16:20:00Z</dcterms:modified>
</cp:coreProperties>
</file>